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w:t>
      </w:r>
      <w:bookmarkStart w:id="0" w:name="_GoBack"/>
      <w:bookmarkEnd w:id="0"/>
      <w:r w:rsidRPr="001208E5">
        <w:rPr>
          <w:rFonts w:eastAsia="Times New Roman" w:cstheme="minorHAnsi"/>
          <w:lang w:val="en-GB"/>
        </w:rPr>
        <w:t>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Pr>
          <w:rFonts w:cstheme="minorHAnsi"/>
          <w:b/>
          <w:u w:val="single"/>
          <w:lang w:val="en-GB"/>
        </w:rPr>
        <w:t>(Table A)</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p>
    <w:p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SonnotBavurusu"/>
          <w:rFonts w:cstheme="minorHAnsi"/>
          <w:lang w:val="en-GB"/>
        </w:rPr>
        <w:endnoteReference w:id="2"/>
      </w:r>
      <w:r>
        <w:rPr>
          <w:rFonts w:cstheme="minorHAnsi"/>
          <w:lang w:val="en-GB"/>
        </w:rPr>
        <w:t xml:space="preserve"> it should be indicated by checking "yes" in the relevant field.  </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SonnotBavurusu"/>
          <w:rFonts w:cstheme="minorHAnsi"/>
          <w:lang w:val="en-GB"/>
        </w:rPr>
        <w:endnoteReference w:id="3"/>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SonnotBavurusu"/>
          <w:rFonts w:cstheme="minorHAnsi"/>
          <w:lang w:val="en-GB"/>
        </w:rPr>
        <w:endnoteReference w:id="4"/>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Kpr"/>
            <w:rFonts w:cstheme="minorHAnsi"/>
            <w:lang w:val="en-GB"/>
          </w:rPr>
          <w:t>http://erasmusplusols.eu</w:t>
        </w:r>
      </w:hyperlink>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Pr>
          <w:rFonts w:cstheme="minorHAnsi"/>
          <w:b/>
          <w:u w:val="single"/>
          <w:lang w:val="en-GB"/>
        </w:rPr>
        <w:t>(Table B)</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Pr>
          <w:rFonts w:cstheme="minorHAnsi"/>
          <w:b/>
          <w:u w:val="single"/>
          <w:lang w:val="en-GB"/>
        </w:rPr>
        <w:t>(Table C)</w:t>
      </w:r>
    </w:p>
    <w:p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814C91">
        <w:rPr>
          <w:rFonts w:cstheme="minorHAnsi"/>
          <w:lang w:val="en-GB"/>
        </w:rPr>
        <w:t>or institutional regulations</w:t>
      </w:r>
      <w:r w:rsidRPr="007F6471">
        <w:rPr>
          <w:rFonts w:cstheme="minorHAnsi"/>
          <w:lang w:val="en-GB"/>
        </w:rPr>
        <w:t>.</w:t>
      </w: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Programme(Table A2)</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rsidR="002116C6" w:rsidRDefault="002116C6" w:rsidP="001208E5">
      <w:pPr>
        <w:spacing w:before="120" w:after="120"/>
        <w:ind w:left="-567" w:right="-567"/>
        <w:jc w:val="center"/>
        <w:rPr>
          <w:rFonts w:cstheme="minorHAnsi"/>
          <w:b/>
          <w:color w:val="002060"/>
          <w:lang w:val="en-GB"/>
        </w:rPr>
      </w:pP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Organisation/Enterprise(Table D)</w:t>
      </w:r>
    </w:p>
    <w:p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E72798">
      <w:pPr>
        <w:pStyle w:val="ListeParagraf"/>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SonnotBavurusu"/>
          <w:rFonts w:cstheme="minorHAnsi"/>
          <w:b/>
          <w:u w:val="single"/>
          <w:lang w:val="en-GB"/>
        </w:rPr>
        <w:endnoteReference w:id="5"/>
      </w:r>
      <w:r w:rsidRPr="001208E5">
        <w:rPr>
          <w:rFonts w:cstheme="minorHAnsi"/>
          <w:b/>
          <w:u w:val="single"/>
          <w:lang w:val="en-GB"/>
        </w:rPr>
        <w:t xml:space="preserve"> at the Sending Institution</w:t>
      </w:r>
    </w:p>
    <w:p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theTraineeship Certificate, without further requirements than those agreed upon before the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A1469F" w:rsidRPr="00A1469F">
        <w:rPr>
          <w:rFonts w:cstheme="minorHAnsi"/>
          <w:b/>
          <w:noProof/>
          <w:color w:val="002060"/>
          <w:sz w:val="28"/>
          <w:szCs w:val="28"/>
          <w:lang w:val="en-US"/>
        </w:rPr>
        <w:lastRenderedPageBrea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A1469F" w:rsidRPr="00A1469F">
        <w:rPr>
          <w:rFonts w:cstheme="minorHAnsi"/>
          <w:b/>
          <w:noProof/>
          <w:color w:val="002060"/>
          <w:sz w:val="28"/>
          <w:szCs w:val="28"/>
          <w:lang w:val="en-US"/>
        </w:rPr>
        <w:pict>
          <v:shape id="Text Box 122" o:spid="_x0000_s1027" type="#_x0000_t202" style="position:absolute;left:0;text-align:left;margin-left:146.25pt;margin-top:42.25pt;width:219.1pt;height:28.1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rsidR="001208E5" w:rsidRPr="001208E5" w:rsidRDefault="00A1469F" w:rsidP="001208E5">
      <w:pPr>
        <w:tabs>
          <w:tab w:val="left" w:pos="2977"/>
          <w:tab w:val="left" w:pos="7371"/>
        </w:tabs>
        <w:rPr>
          <w:rFonts w:eastAsia="Times New Roman" w:cstheme="minorHAnsi"/>
          <w:b/>
          <w:color w:val="002060"/>
          <w:lang w:val="en-GB"/>
        </w:rPr>
      </w:pPr>
      <w:r w:rsidRPr="00A1469F">
        <w:rPr>
          <w:rFonts w:cstheme="minorHAnsi"/>
          <w:b/>
          <w:noProof/>
          <w:color w:val="002060"/>
          <w:lang w:val="en-US"/>
        </w:rPr>
        <w:pict>
          <v:shape id="Text Box 114" o:spid="_x0000_s1028" type="#_x0000_t202" style="position:absolute;margin-left:146.4pt;margin-top:67.45pt;width:219.05pt;height:7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w:r>
      <w:r w:rsidRPr="00A1469F">
        <w:rPr>
          <w:rFonts w:cstheme="minorHAnsi"/>
          <w:b/>
          <w:noProof/>
          <w:color w:val="002060"/>
          <w:lang w:val="en-US"/>
        </w:rPr>
        <w:pict>
          <v:shape id="Text Box 126" o:spid="_x0000_s1029" type="#_x0000_t202" style="position:absolute;margin-left:143.85pt;margin-top:221.45pt;width:223.45pt;height:114.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w:r>
      <w:r w:rsidRPr="00A1469F">
        <w:rPr>
          <w:rFonts w:cstheme="minorHAnsi"/>
          <w:b/>
          <w:noProof/>
          <w:color w:val="002060"/>
          <w:lang w:val="en-US"/>
        </w:rPr>
        <w:pict>
          <v:shape id="Text Box 123" o:spid="_x0000_s1030" type="#_x0000_t202" style="position:absolute;margin-left:147.45pt;margin-top:160.3pt;width:219.1pt;height:2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Pr="00A1469F">
        <w:rPr>
          <w:rFonts w:cstheme="minorHAnsi"/>
          <w:b/>
          <w:noProof/>
          <w:color w:val="002060"/>
          <w:lang w:val="en-US"/>
        </w:rPr>
        <w:pict>
          <v:shape id="Text Box 127" o:spid="_x0000_s1031" type="#_x0000_t202" style="position:absolute;margin-left:145.65pt;margin-top:180.2pt;width:220.35pt;height:2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001208E5"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A4A" w:rsidRDefault="00921A4A" w:rsidP="001208E5">
      <w:pPr>
        <w:spacing w:after="0" w:line="240" w:lineRule="auto"/>
      </w:pPr>
      <w:r>
        <w:separator/>
      </w:r>
    </w:p>
  </w:endnote>
  <w:endnote w:type="continuationSeparator" w:id="1">
    <w:p w:rsidR="00921A4A" w:rsidRDefault="00921A4A" w:rsidP="001208E5">
      <w:pPr>
        <w:spacing w:after="0" w:line="240" w:lineRule="auto"/>
      </w:pPr>
      <w:r>
        <w:continuationSeparator/>
      </w:r>
    </w:p>
  </w:endnote>
  <w:endnote w:id="2">
    <w:p w:rsidR="006D4298" w:rsidRPr="00445DD2" w:rsidRDefault="006D4298" w:rsidP="00445DD2">
      <w:pPr>
        <w:pStyle w:val="SonnotMetni"/>
        <w:ind w:left="284"/>
        <w:jc w:val="both"/>
        <w:rPr>
          <w:lang w:val="en-GB"/>
        </w:rPr>
      </w:pPr>
      <w:r>
        <w:rPr>
          <w:rStyle w:val="SonnotBavurusu"/>
        </w:rPr>
        <w:endnoteRef/>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3">
    <w:p w:rsidR="001208E5" w:rsidRPr="00E72798" w:rsidRDefault="001208E5" w:rsidP="00E72798">
      <w:pPr>
        <w:pStyle w:val="SonnotMetni"/>
        <w:ind w:left="284"/>
        <w:jc w:val="both"/>
        <w:rPr>
          <w:lang w:val="en-GB"/>
        </w:rPr>
      </w:pPr>
      <w:r w:rsidRPr="00E72798">
        <w:rPr>
          <w:rStyle w:val="SonnotBavurusu"/>
        </w:rPr>
        <w:endnoteRef/>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Kpr"/>
            <w:lang w:val="en-GB"/>
          </w:rPr>
          <w:t>https://europass.cedefop.europa.eu/en/resources/european-language-levels-cefr</w:t>
        </w:r>
      </w:hyperlink>
    </w:p>
  </w:endnote>
  <w:endnote w:id="4">
    <w:p w:rsidR="001208E5" w:rsidRPr="00E72798" w:rsidRDefault="001208E5" w:rsidP="006B653D">
      <w:pPr>
        <w:pStyle w:val="SonnotMetni"/>
        <w:spacing w:before="120" w:after="120"/>
        <w:ind w:left="284"/>
        <w:jc w:val="both"/>
        <w:rPr>
          <w:lang w:val="en-GB"/>
        </w:rPr>
      </w:pPr>
      <w:r w:rsidRPr="00E72798">
        <w:rPr>
          <w:rStyle w:val="SonnotBavurusu"/>
        </w:rPr>
        <w:endnoteRef/>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Kpr"/>
            <w:lang w:val="en-GB"/>
          </w:rPr>
          <w:t>https://europass.cedefop.europa.eu/en/resources/european-language-levels-cefr</w:t>
        </w:r>
      </w:hyperlink>
    </w:p>
  </w:endnote>
  <w:endnote w:id="5">
    <w:p w:rsidR="001208E5" w:rsidRPr="00DC3994" w:rsidRDefault="001208E5" w:rsidP="006B653D">
      <w:pPr>
        <w:pStyle w:val="SonnotMetni"/>
        <w:spacing w:before="120" w:after="120"/>
        <w:ind w:left="284"/>
        <w:jc w:val="both"/>
        <w:rPr>
          <w:rFonts w:ascii="Verdana" w:hAnsi="Verdana"/>
          <w:sz w:val="18"/>
          <w:szCs w:val="18"/>
          <w:lang w:val="en-GB"/>
        </w:rPr>
      </w:pPr>
      <w:r w:rsidRPr="00E72798">
        <w:rPr>
          <w:rStyle w:val="SonnotBavurusu"/>
        </w:rPr>
        <w:endnoteRef/>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10749"/>
      <w:docPartObj>
        <w:docPartGallery w:val="Page Numbers (Bottom of Page)"/>
        <w:docPartUnique/>
      </w:docPartObj>
    </w:sdtPr>
    <w:sdtEndPr>
      <w:rPr>
        <w:noProof/>
      </w:rPr>
    </w:sdtEndPr>
    <w:sdtContent>
      <w:p w:rsidR="001208E5" w:rsidRDefault="00A1469F">
        <w:pPr>
          <w:pStyle w:val="Altbilgi"/>
          <w:jc w:val="center"/>
        </w:pPr>
        <w:r>
          <w:fldChar w:fldCharType="begin"/>
        </w:r>
        <w:r w:rsidR="001208E5">
          <w:instrText xml:space="preserve"> PAGE   \* MERGEFORMAT </w:instrText>
        </w:r>
        <w:r>
          <w:fldChar w:fldCharType="separate"/>
        </w:r>
        <w:r w:rsidR="007C04C2">
          <w:rPr>
            <w:noProof/>
          </w:rPr>
          <w:t>6</w:t>
        </w:r>
        <w:r>
          <w:rPr>
            <w:noProof/>
          </w:rPr>
          <w:fldChar w:fldCharType="end"/>
        </w:r>
      </w:p>
    </w:sdtContent>
  </w:sdt>
  <w:p w:rsidR="001208E5" w:rsidRDefault="001208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A4A" w:rsidRDefault="00921A4A" w:rsidP="001208E5">
      <w:pPr>
        <w:spacing w:after="0" w:line="240" w:lineRule="auto"/>
      </w:pPr>
      <w:r>
        <w:separator/>
      </w:r>
    </w:p>
  </w:footnote>
  <w:footnote w:type="continuationSeparator" w:id="1">
    <w:p w:rsidR="00921A4A" w:rsidRDefault="00921A4A" w:rsidP="00120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E5" w:rsidRDefault="00A1469F">
    <w:pPr>
      <w:pStyle w:val="stbilgi"/>
    </w:pPr>
    <w:r w:rsidRPr="00A1469F">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6145" type="#_x0000_t202" style="position:absolute;margin-left:307.15pt;margin-top:-9.15pt;width:177.75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" filled="f" stroked="f">
          <v:textbox>
            <w:txbxContent>
              <w:p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Higher Education</w:t>
                </w:r>
                <w:r w:rsidR="006B653D" w:rsidRPr="00453EB5">
                  <w:rPr>
                    <w:rFonts w:ascii="Verdana" w:hAnsi="Verdana"/>
                    <w:b/>
                    <w:i/>
                    <w:color w:val="003CB4"/>
                    <w:sz w:val="16"/>
                    <w:szCs w:val="16"/>
                    <w:lang w:val="en-GB"/>
                  </w:rPr>
                  <w:t>:</w:t>
                </w:r>
              </w:p>
              <w:p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 xml:space="preserve">Guidelines for Learning </w:t>
                </w:r>
                <w:r w:rsidRPr="00453EB5">
                  <w:rPr>
                    <w:rFonts w:ascii="Verdana" w:hAnsi="Verdana"/>
                    <w:b/>
                    <w:color w:val="003CB4"/>
                    <w:sz w:val="16"/>
                    <w:szCs w:val="16"/>
                    <w:lang w:val="en-GB"/>
                  </w:rPr>
                  <w:t xml:space="preserve">Agreement </w:t>
                </w:r>
                <w:r w:rsidR="003A2C2E" w:rsidRPr="00453EB5">
                  <w:rPr>
                    <w:rFonts w:ascii="Verdana" w:hAnsi="Verdana"/>
                    <w:b/>
                    <w:color w:val="003CB4"/>
                    <w:sz w:val="16"/>
                    <w:szCs w:val="16"/>
                    <w:lang w:val="en-GB"/>
                  </w:rPr>
                  <w:t xml:space="preserve">for </w:t>
                </w:r>
                <w:r w:rsidRPr="00453EB5">
                  <w:rPr>
                    <w:rFonts w:ascii="Verdana" w:hAnsi="Verdana"/>
                    <w:b/>
                    <w:color w:val="003CB4"/>
                    <w:sz w:val="16"/>
                    <w:szCs w:val="16"/>
                    <w:lang w:val="en-GB"/>
                  </w:rPr>
                  <w:t>Traineeships</w:t>
                </w:r>
                <w:r w:rsidR="00FD2443">
                  <w:rPr>
                    <w:rFonts w:ascii="Verdana" w:hAnsi="Verdana"/>
                    <w:b/>
                    <w:color w:val="003CB4"/>
                    <w:sz w:val="16"/>
                    <w:szCs w:val="16"/>
                    <w:lang w:val="en-GB"/>
                  </w:rPr>
                  <w:t xml:space="preserve"> 2018</w:t>
                </w:r>
              </w:p>
              <w:p w:rsidR="00464834" w:rsidRPr="00AD66BB" w:rsidRDefault="00464834" w:rsidP="00464834">
                <w:pPr>
                  <w:tabs>
                    <w:tab w:val="left" w:pos="3119"/>
                  </w:tabs>
                  <w:spacing w:after="120"/>
                  <w:rPr>
                    <w:rFonts w:ascii="Verdana" w:hAnsi="Verdana"/>
                    <w:b/>
                    <w:color w:val="003CB4"/>
                    <w:sz w:val="16"/>
                    <w:szCs w:val="16"/>
                    <w:lang w:val="en-GB"/>
                  </w:rPr>
                </w:pPr>
              </w:p>
            </w:txbxContent>
          </v:textbox>
        </v:shape>
      </w:pict>
    </w:r>
    <w:r w:rsidR="00F516C4" w:rsidRPr="00A04811">
      <w:rPr>
        <w:noProof/>
        <w:lang w:val="tr-TR" w:eastAsia="tr-TR"/>
      </w:rPr>
      <w:drawing>
        <wp:anchor distT="0" distB="0" distL="114300" distR="114300" simplePos="0" relativeHeight="251659264" behindDoc="0" locked="0" layoutInCell="1" allowOverlap="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1208E5" w:rsidRDefault="001208E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docVars>
    <w:docVar w:name="LW_DocType" w:val="NORMAL"/>
  </w:docVars>
  <w:rsids>
    <w:rsidRoot w:val="001208E5"/>
    <w:rsid w:val="00013E3B"/>
    <w:rsid w:val="00026ABA"/>
    <w:rsid w:val="000518F6"/>
    <w:rsid w:val="00074ADC"/>
    <w:rsid w:val="000A470D"/>
    <w:rsid w:val="001208E5"/>
    <w:rsid w:val="00164FEC"/>
    <w:rsid w:val="001D1259"/>
    <w:rsid w:val="001E62F3"/>
    <w:rsid w:val="001F4522"/>
    <w:rsid w:val="002116C6"/>
    <w:rsid w:val="00255238"/>
    <w:rsid w:val="002A6382"/>
    <w:rsid w:val="00344E52"/>
    <w:rsid w:val="00347C0A"/>
    <w:rsid w:val="0038035E"/>
    <w:rsid w:val="00395A90"/>
    <w:rsid w:val="003A2C2E"/>
    <w:rsid w:val="00420466"/>
    <w:rsid w:val="00445DD2"/>
    <w:rsid w:val="00453EB5"/>
    <w:rsid w:val="00464834"/>
    <w:rsid w:val="004913F1"/>
    <w:rsid w:val="004949D9"/>
    <w:rsid w:val="004A278B"/>
    <w:rsid w:val="005B1D5F"/>
    <w:rsid w:val="005D5ABC"/>
    <w:rsid w:val="006B653D"/>
    <w:rsid w:val="006C0AD4"/>
    <w:rsid w:val="006D4298"/>
    <w:rsid w:val="007B5CDC"/>
    <w:rsid w:val="007C04C2"/>
    <w:rsid w:val="007D4A77"/>
    <w:rsid w:val="007F6471"/>
    <w:rsid w:val="00814C91"/>
    <w:rsid w:val="008209A3"/>
    <w:rsid w:val="00921A4A"/>
    <w:rsid w:val="00966DE2"/>
    <w:rsid w:val="009C2690"/>
    <w:rsid w:val="00A1469F"/>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 w:val="00FD24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Balk1">
    <w:name w:val="heading 1"/>
    <w:basedOn w:val="Normal"/>
    <w:next w:val="Normal"/>
    <w:link w:val="Balk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08E5"/>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1208E5"/>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1208E5"/>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1208E5"/>
    <w:rPr>
      <w:rFonts w:ascii="Times New Roman" w:eastAsia="Times New Roman" w:hAnsi="Times New Roman" w:cs="Times New Roman"/>
      <w:sz w:val="24"/>
      <w:szCs w:val="20"/>
      <w:lang w:val="fr-FR"/>
    </w:rPr>
  </w:style>
  <w:style w:type="character" w:styleId="SonnotBavurusu">
    <w:name w:val="endnote reference"/>
    <w:rsid w:val="001208E5"/>
    <w:rPr>
      <w:vertAlign w:val="superscript"/>
    </w:rPr>
  </w:style>
  <w:style w:type="paragraph" w:styleId="SonnotMetni">
    <w:name w:val="endnote text"/>
    <w:basedOn w:val="Normal"/>
    <w:link w:val="SonnotMetniChar"/>
    <w:semiHidden/>
    <w:unhideWhenUsed/>
    <w:rsid w:val="001208E5"/>
    <w:pPr>
      <w:spacing w:after="0" w:line="240" w:lineRule="auto"/>
    </w:pPr>
    <w:rPr>
      <w:sz w:val="20"/>
      <w:szCs w:val="20"/>
    </w:rPr>
  </w:style>
  <w:style w:type="character" w:customStyle="1" w:styleId="SonnotMetniChar">
    <w:name w:val="Sonnot Metni Char"/>
    <w:basedOn w:val="VarsaylanParagrafYazTipi"/>
    <w:link w:val="SonnotMetni"/>
    <w:semiHidden/>
    <w:rsid w:val="001208E5"/>
    <w:rPr>
      <w:sz w:val="20"/>
      <w:szCs w:val="20"/>
      <w:lang w:val="it-IT"/>
    </w:rPr>
  </w:style>
  <w:style w:type="character" w:styleId="Kpr">
    <w:name w:val="Hyperlink"/>
    <w:rsid w:val="001208E5"/>
    <w:rPr>
      <w:color w:val="0000FF"/>
      <w:u w:val="single"/>
    </w:rPr>
  </w:style>
  <w:style w:type="paragraph" w:styleId="ListeParagraf">
    <w:name w:val="List Paragraph"/>
    <w:basedOn w:val="Normal"/>
    <w:uiPriority w:val="34"/>
    <w:qFormat/>
    <w:rsid w:val="001208E5"/>
    <w:pPr>
      <w:ind w:left="720"/>
      <w:contextualSpacing/>
    </w:pPr>
  </w:style>
  <w:style w:type="paragraph" w:styleId="BalonMetni">
    <w:name w:val="Balloon Text"/>
    <w:basedOn w:val="Normal"/>
    <w:link w:val="BalonMetniChar"/>
    <w:uiPriority w:val="99"/>
    <w:semiHidden/>
    <w:unhideWhenUsed/>
    <w:rsid w:val="001208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8E5"/>
    <w:rPr>
      <w:rFonts w:ascii="Tahoma" w:hAnsi="Tahoma" w:cs="Tahoma"/>
      <w:sz w:val="16"/>
      <w:szCs w:val="16"/>
      <w:lang w:val="it-IT"/>
    </w:rPr>
  </w:style>
  <w:style w:type="paragraph" w:styleId="stbilgi">
    <w:name w:val="header"/>
    <w:basedOn w:val="Normal"/>
    <w:link w:val="stbilgiChar"/>
    <w:uiPriority w:val="99"/>
    <w:unhideWhenUsed/>
    <w:rsid w:val="001208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08E5"/>
    <w:rPr>
      <w:lang w:val="it-IT"/>
    </w:rPr>
  </w:style>
  <w:style w:type="paragraph" w:styleId="Altbilgi">
    <w:name w:val="footer"/>
    <w:basedOn w:val="Normal"/>
    <w:link w:val="AltbilgiChar"/>
    <w:uiPriority w:val="99"/>
    <w:unhideWhenUsed/>
    <w:rsid w:val="001208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8E5"/>
    <w:rPr>
      <w:lang w:val="it-IT"/>
    </w:rPr>
  </w:style>
  <w:style w:type="character" w:styleId="AklamaBavurusu">
    <w:name w:val="annotation reference"/>
    <w:basedOn w:val="VarsaylanParagrafYazTipi"/>
    <w:uiPriority w:val="99"/>
    <w:semiHidden/>
    <w:unhideWhenUsed/>
    <w:rsid w:val="00344E52"/>
    <w:rPr>
      <w:sz w:val="16"/>
      <w:szCs w:val="16"/>
    </w:rPr>
  </w:style>
  <w:style w:type="paragraph" w:styleId="AklamaMetni">
    <w:name w:val="annotation text"/>
    <w:basedOn w:val="Normal"/>
    <w:link w:val="AklamaMetniChar"/>
    <w:uiPriority w:val="99"/>
    <w:semiHidden/>
    <w:unhideWhenUsed/>
    <w:rsid w:val="00344E5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4E52"/>
    <w:rPr>
      <w:sz w:val="20"/>
      <w:szCs w:val="20"/>
      <w:lang w:val="it-IT"/>
    </w:rPr>
  </w:style>
  <w:style w:type="paragraph" w:styleId="AklamaKonusu">
    <w:name w:val="annotation subject"/>
    <w:basedOn w:val="AklamaMetni"/>
    <w:next w:val="AklamaMetni"/>
    <w:link w:val="AklamaKonusuChar"/>
    <w:uiPriority w:val="99"/>
    <w:semiHidden/>
    <w:unhideWhenUsed/>
    <w:rsid w:val="00344E52"/>
    <w:rPr>
      <w:b/>
      <w:bCs/>
    </w:rPr>
  </w:style>
  <w:style w:type="character" w:customStyle="1" w:styleId="AklamaKonusuChar">
    <w:name w:val="Açıklama Konusu Char"/>
    <w:basedOn w:val="AklamaMetniChar"/>
    <w:link w:val="AklamaKonusu"/>
    <w:uiPriority w:val="99"/>
    <w:semiHidden/>
    <w:rsid w:val="00344E52"/>
    <w:rPr>
      <w:b/>
      <w:bCs/>
      <w:sz w:val="20"/>
      <w:szCs w:val="20"/>
      <w:lang w:val="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557A4-6DE6-4BB0-9CDD-C8B1C199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Cenk DİNÇER</cp:lastModifiedBy>
  <cp:revision>2</cp:revision>
  <cp:lastPrinted>2016-02-29T16:08:00Z</cp:lastPrinted>
  <dcterms:created xsi:type="dcterms:W3CDTF">2018-03-15T19:10:00Z</dcterms:created>
  <dcterms:modified xsi:type="dcterms:W3CDTF">2018-03-15T19:10:00Z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